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2885"/>
      </w:tblGrid>
      <w:tr w:rsidR="00A31460" w:rsidTr="00A31460">
        <w:tc>
          <w:tcPr>
            <w:tcW w:w="5637" w:type="dxa"/>
          </w:tcPr>
          <w:p w:rsidR="00A31460" w:rsidRPr="00A31460" w:rsidRDefault="00A31460" w:rsidP="00A31460">
            <w:pPr>
              <w:contextualSpacing/>
              <w:jc w:val="center"/>
              <w:rPr>
                <w:rFonts w:ascii="Calibri" w:hAnsi="Calibri"/>
                <w:b/>
                <w:sz w:val="24"/>
                <w:szCs w:val="24"/>
                <w:lang w:val="en-US"/>
              </w:rPr>
            </w:pPr>
            <w:r w:rsidRPr="00A31460">
              <w:rPr>
                <w:rFonts w:ascii="Calibri" w:hAnsi="Calibri"/>
                <w:b/>
                <w:noProof/>
              </w:rPr>
              <w:drawing>
                <wp:inline distT="0" distB="0" distL="0" distR="0">
                  <wp:extent cx="413385" cy="413385"/>
                  <wp:effectExtent l="19050" t="0" r="5715" b="0"/>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D"/>
                          <pic:cNvPicPr>
                            <a:picLocks noChangeAspect="1" noChangeArrowheads="1"/>
                          </pic:cNvPicPr>
                        </pic:nvPicPr>
                        <pic:blipFill>
                          <a:blip r:embed="rId6" cstate="print"/>
                          <a:srcRect/>
                          <a:stretch>
                            <a:fillRect/>
                          </a:stretch>
                        </pic:blipFill>
                        <pic:spPr bwMode="auto">
                          <a:xfrm>
                            <a:off x="0" y="0"/>
                            <a:ext cx="413385" cy="413385"/>
                          </a:xfrm>
                          <a:prstGeom prst="rect">
                            <a:avLst/>
                          </a:prstGeom>
                          <a:noFill/>
                          <a:ln w="9525">
                            <a:noFill/>
                            <a:miter lim="800000"/>
                            <a:headEnd/>
                            <a:tailEnd/>
                          </a:ln>
                        </pic:spPr>
                      </pic:pic>
                    </a:graphicData>
                  </a:graphic>
                </wp:inline>
              </w:drawing>
            </w:r>
          </w:p>
          <w:p w:rsidR="00A31460" w:rsidRPr="00A31460" w:rsidRDefault="00A31460" w:rsidP="00A31460">
            <w:pPr>
              <w:contextualSpacing/>
              <w:jc w:val="center"/>
              <w:rPr>
                <w:rFonts w:ascii="Calibri" w:hAnsi="Calibri"/>
                <w:b/>
                <w:sz w:val="24"/>
                <w:szCs w:val="24"/>
              </w:rPr>
            </w:pPr>
            <w:r w:rsidRPr="00A31460">
              <w:rPr>
                <w:rFonts w:ascii="Calibri" w:hAnsi="Calibri"/>
                <w:b/>
                <w:sz w:val="24"/>
                <w:szCs w:val="24"/>
              </w:rPr>
              <w:t>ΕΛΛΗΝΙΚΗ ΔΗΜΟΚΡΑΤΙΑ</w:t>
            </w:r>
          </w:p>
          <w:p w:rsidR="00A31460" w:rsidRPr="00A31460" w:rsidRDefault="00A31460" w:rsidP="00A31460">
            <w:pPr>
              <w:contextualSpacing/>
              <w:jc w:val="center"/>
              <w:rPr>
                <w:rFonts w:ascii="Calibri" w:hAnsi="Calibri"/>
                <w:b/>
                <w:sz w:val="24"/>
                <w:szCs w:val="24"/>
              </w:rPr>
            </w:pPr>
            <w:r w:rsidRPr="00A31460">
              <w:rPr>
                <w:rFonts w:ascii="Calibri" w:hAnsi="Calibri"/>
                <w:b/>
                <w:sz w:val="24"/>
                <w:szCs w:val="24"/>
              </w:rPr>
              <w:t>ΥΠΟΥΡΓΕΙΟ  ΠΑΙΔΕΙΑΣ, ΕΡΕΥΝΑΣ</w:t>
            </w:r>
          </w:p>
          <w:p w:rsidR="00A31460" w:rsidRPr="002108AB" w:rsidRDefault="00A31460" w:rsidP="00A31460">
            <w:pPr>
              <w:contextualSpacing/>
              <w:jc w:val="center"/>
              <w:rPr>
                <w:rFonts w:ascii="Calibri" w:hAnsi="Calibri"/>
                <w:b/>
                <w:sz w:val="24"/>
                <w:szCs w:val="24"/>
              </w:rPr>
            </w:pPr>
            <w:r w:rsidRPr="00A31460">
              <w:rPr>
                <w:rFonts w:ascii="Calibri" w:hAnsi="Calibri"/>
                <w:b/>
                <w:sz w:val="24"/>
                <w:szCs w:val="24"/>
              </w:rPr>
              <w:t>ΚΑΙ ΘΡΗΣΚΕΥΜΑΤΩΝ</w:t>
            </w:r>
          </w:p>
          <w:p w:rsidR="00A31460" w:rsidRDefault="00A31460" w:rsidP="00A31460">
            <w:pPr>
              <w:contextualSpacing/>
              <w:jc w:val="center"/>
              <w:rPr>
                <w:rFonts w:ascii="Calibri" w:hAnsi="Calibri"/>
                <w:b/>
                <w:sz w:val="24"/>
                <w:szCs w:val="24"/>
              </w:rPr>
            </w:pPr>
            <w:r>
              <w:rPr>
                <w:rFonts w:ascii="Calibri" w:hAnsi="Calibri"/>
                <w:b/>
                <w:sz w:val="24"/>
                <w:szCs w:val="24"/>
              </w:rPr>
              <w:t>ΠΕΡΙΦΕΡΕΙΑΚΗ Δ/ΝΣΗ Π/ΘΜΙΑΣ &amp; Δ/ΘΜΙΑΣ ΕΚΠ/ΣΗΣ ΑΤΤΙΚΗΣ</w:t>
            </w:r>
          </w:p>
          <w:p w:rsidR="00A31460" w:rsidRDefault="00A31460" w:rsidP="00A31460">
            <w:pPr>
              <w:contextualSpacing/>
              <w:jc w:val="center"/>
              <w:rPr>
                <w:rFonts w:ascii="Calibri" w:hAnsi="Calibri"/>
                <w:b/>
                <w:sz w:val="24"/>
                <w:szCs w:val="24"/>
              </w:rPr>
            </w:pPr>
            <w:r>
              <w:rPr>
                <w:rFonts w:ascii="Calibri" w:hAnsi="Calibri"/>
                <w:b/>
                <w:sz w:val="24"/>
                <w:szCs w:val="24"/>
              </w:rPr>
              <w:t>Δ/ΝΣΗ Δ/ΘΜΙΑΣ ΕΚΠ/ΣΗΣ Δ΄ ΑΘΗΝΑΣ</w:t>
            </w:r>
          </w:p>
          <w:p w:rsidR="00A31460" w:rsidRPr="00A31460" w:rsidRDefault="00A31460" w:rsidP="00A31460">
            <w:pPr>
              <w:contextualSpacing/>
              <w:jc w:val="center"/>
              <w:rPr>
                <w:rFonts w:ascii="Calibri" w:hAnsi="Calibri"/>
                <w:sz w:val="24"/>
                <w:szCs w:val="24"/>
              </w:rPr>
            </w:pPr>
            <w:r>
              <w:rPr>
                <w:rFonts w:ascii="Calibri" w:hAnsi="Calibri"/>
                <w:b/>
                <w:sz w:val="24"/>
                <w:szCs w:val="24"/>
              </w:rPr>
              <w:t>ΠΡΟΤΥΠΟ ΓΥΜΝΑΣΙΟ ΕΥΑΓΓΕΛΙΚΗΣ ΣΧΟΛΗΣ ΣΜΥΡΝΗΣ</w:t>
            </w:r>
          </w:p>
          <w:p w:rsidR="00A31460" w:rsidRPr="00A31460" w:rsidRDefault="00A31460" w:rsidP="00A31460">
            <w:pPr>
              <w:contextualSpacing/>
              <w:jc w:val="center"/>
              <w:rPr>
                <w:sz w:val="24"/>
                <w:szCs w:val="24"/>
              </w:rPr>
            </w:pPr>
          </w:p>
        </w:tc>
        <w:tc>
          <w:tcPr>
            <w:tcW w:w="2885" w:type="dxa"/>
          </w:tcPr>
          <w:p w:rsidR="00A31460" w:rsidRDefault="00A31460" w:rsidP="00A31460">
            <w:pPr>
              <w:jc w:val="both"/>
            </w:pPr>
          </w:p>
          <w:p w:rsidR="00A31460" w:rsidRDefault="00A31460" w:rsidP="00A31460">
            <w:pPr>
              <w:jc w:val="both"/>
            </w:pPr>
          </w:p>
          <w:p w:rsidR="00A31460" w:rsidRDefault="00A31460" w:rsidP="00A31460">
            <w:pPr>
              <w:jc w:val="both"/>
            </w:pPr>
          </w:p>
          <w:p w:rsidR="00A31460" w:rsidRDefault="00A31460" w:rsidP="00A31460">
            <w:pPr>
              <w:jc w:val="both"/>
              <w:rPr>
                <w:sz w:val="24"/>
                <w:szCs w:val="24"/>
              </w:rPr>
            </w:pPr>
            <w:r>
              <w:rPr>
                <w:sz w:val="24"/>
                <w:szCs w:val="24"/>
              </w:rPr>
              <w:t>Ν. Σμύρνη, 24/04/2017</w:t>
            </w:r>
          </w:p>
          <w:p w:rsidR="00A31460" w:rsidRPr="00892F77" w:rsidRDefault="00A31460" w:rsidP="00A31460">
            <w:pPr>
              <w:jc w:val="both"/>
              <w:rPr>
                <w:sz w:val="24"/>
                <w:szCs w:val="24"/>
                <w:lang w:val="en-US"/>
              </w:rPr>
            </w:pPr>
            <w:r>
              <w:rPr>
                <w:sz w:val="24"/>
                <w:szCs w:val="24"/>
              </w:rPr>
              <w:t>Α.Π.:</w:t>
            </w:r>
            <w:r w:rsidR="00892F77">
              <w:rPr>
                <w:sz w:val="24"/>
                <w:szCs w:val="24"/>
                <w:lang w:val="en-US"/>
              </w:rPr>
              <w:t xml:space="preserve"> 552</w:t>
            </w:r>
          </w:p>
          <w:p w:rsidR="00A31460" w:rsidRPr="00A31460" w:rsidRDefault="00A31460" w:rsidP="00A31460">
            <w:pPr>
              <w:jc w:val="both"/>
              <w:rPr>
                <w:sz w:val="24"/>
                <w:szCs w:val="24"/>
              </w:rPr>
            </w:pPr>
          </w:p>
        </w:tc>
      </w:tr>
      <w:tr w:rsidR="00A31460" w:rsidTr="00A31460">
        <w:tc>
          <w:tcPr>
            <w:tcW w:w="5637" w:type="dxa"/>
          </w:tcPr>
          <w:p w:rsidR="00A31460" w:rsidRDefault="00A31460" w:rsidP="00A31460">
            <w:pPr>
              <w:jc w:val="both"/>
              <w:rPr>
                <w:sz w:val="24"/>
                <w:szCs w:val="24"/>
              </w:rPr>
            </w:pPr>
            <w:r w:rsidRPr="00A31460">
              <w:rPr>
                <w:sz w:val="24"/>
                <w:szCs w:val="24"/>
              </w:rPr>
              <w:t xml:space="preserve">Λέσβου </w:t>
            </w:r>
            <w:r>
              <w:rPr>
                <w:sz w:val="24"/>
                <w:szCs w:val="24"/>
              </w:rPr>
              <w:t>4, Ν. Σμύρνη, Τ.Κ. 17123</w:t>
            </w:r>
          </w:p>
          <w:p w:rsidR="00A31460" w:rsidRPr="00A31460" w:rsidRDefault="00A31460" w:rsidP="00A31460">
            <w:pPr>
              <w:jc w:val="both"/>
              <w:rPr>
                <w:sz w:val="24"/>
                <w:szCs w:val="24"/>
              </w:rPr>
            </w:pPr>
            <w:r>
              <w:rPr>
                <w:sz w:val="24"/>
                <w:szCs w:val="24"/>
              </w:rPr>
              <w:t xml:space="preserve">Τηλ. – </w:t>
            </w:r>
            <w:r>
              <w:rPr>
                <w:sz w:val="24"/>
                <w:szCs w:val="24"/>
                <w:lang w:val="en-US"/>
              </w:rPr>
              <w:t>Fax</w:t>
            </w:r>
            <w:r w:rsidRPr="00A31460">
              <w:rPr>
                <w:sz w:val="24"/>
                <w:szCs w:val="24"/>
              </w:rPr>
              <w:t>: 210 9347272</w:t>
            </w:r>
          </w:p>
          <w:p w:rsidR="00A31460" w:rsidRPr="00A31460" w:rsidRDefault="00A31460" w:rsidP="00A31460">
            <w:pPr>
              <w:jc w:val="both"/>
              <w:rPr>
                <w:sz w:val="24"/>
                <w:szCs w:val="24"/>
              </w:rPr>
            </w:pPr>
            <w:r>
              <w:rPr>
                <w:sz w:val="24"/>
                <w:szCs w:val="24"/>
              </w:rPr>
              <w:t xml:space="preserve">Ηλ. Ταχ.: </w:t>
            </w:r>
            <w:r>
              <w:rPr>
                <w:sz w:val="24"/>
                <w:szCs w:val="24"/>
                <w:lang w:val="en-US"/>
              </w:rPr>
              <w:t>gymevsch</w:t>
            </w:r>
            <w:r w:rsidRPr="002108AB">
              <w:rPr>
                <w:sz w:val="24"/>
                <w:szCs w:val="24"/>
              </w:rPr>
              <w:t>@</w:t>
            </w:r>
            <w:r>
              <w:rPr>
                <w:sz w:val="24"/>
                <w:szCs w:val="24"/>
                <w:lang w:val="en-US"/>
              </w:rPr>
              <w:t>sch</w:t>
            </w:r>
            <w:r w:rsidRPr="002108AB">
              <w:rPr>
                <w:sz w:val="24"/>
                <w:szCs w:val="24"/>
              </w:rPr>
              <w:t>.</w:t>
            </w:r>
            <w:r>
              <w:rPr>
                <w:sz w:val="24"/>
                <w:szCs w:val="24"/>
                <w:lang w:val="en-US"/>
              </w:rPr>
              <w:t>gr</w:t>
            </w:r>
          </w:p>
          <w:p w:rsidR="00A31460" w:rsidRPr="00A31460" w:rsidRDefault="00A31460" w:rsidP="00A31460">
            <w:pPr>
              <w:jc w:val="both"/>
              <w:rPr>
                <w:sz w:val="24"/>
                <w:szCs w:val="24"/>
              </w:rPr>
            </w:pPr>
          </w:p>
        </w:tc>
        <w:tc>
          <w:tcPr>
            <w:tcW w:w="2885" w:type="dxa"/>
          </w:tcPr>
          <w:p w:rsidR="00A31460" w:rsidRDefault="00A31460" w:rsidP="00A31460">
            <w:pPr>
              <w:jc w:val="both"/>
            </w:pPr>
          </w:p>
        </w:tc>
      </w:tr>
    </w:tbl>
    <w:p w:rsidR="00581DD8" w:rsidRPr="002108AB" w:rsidRDefault="00581DD8" w:rsidP="00A31460">
      <w:pPr>
        <w:jc w:val="both"/>
      </w:pPr>
    </w:p>
    <w:p w:rsidR="00A31460" w:rsidRDefault="00A31460" w:rsidP="00A31460">
      <w:pPr>
        <w:jc w:val="both"/>
      </w:pPr>
      <w:r w:rsidRPr="00A31460">
        <w:rPr>
          <w:b/>
        </w:rPr>
        <w:t>Θέμα</w:t>
      </w:r>
      <w:r>
        <w:t>: Πρόσκληση υποβολής αιτήσεων συμμετοχής στις εισαγωγικές εξετάσεις σχολικού έτους 2017-8</w:t>
      </w:r>
    </w:p>
    <w:p w:rsidR="00A31460" w:rsidRDefault="00A31460" w:rsidP="00A31460">
      <w:pPr>
        <w:jc w:val="both"/>
      </w:pPr>
    </w:p>
    <w:p w:rsidR="00A31460" w:rsidRDefault="007C1BAC" w:rsidP="00A31460">
      <w:pPr>
        <w:jc w:val="both"/>
      </w:pPr>
      <w:r>
        <w:t xml:space="preserve">Το Πρότυπο Γυμνάσιο Ευαγγελικής Σχολής Σμύρνης καλεί τους ενδιαφερόμενους γονείς/κηδεμόνες να υποβάλουν αίτηση συμμετοχής των τέκνων τους στις εισαγωγικές εξετάσεις, για την </w:t>
      </w:r>
      <w:r w:rsidR="00892F77">
        <w:t>πλήρωση</w:t>
      </w:r>
      <w:r>
        <w:t xml:space="preserve"> εβδομήντα οκτώ (78) θέσεων στην α΄ τάξη σχολικού έτους 2017-8.</w:t>
      </w:r>
      <w:r w:rsidR="00146C48">
        <w:t xml:space="preserve"> Οι γονείς/κηδεμόνες καλούνται να υποβάλουν την αίτησή τους μέσω της ηλεκτρονικής πλατφόρμας της Διοικούσας Επιτροπής Πρότυπων &amp; Πειραματικών Σχολείων (ΔΕΠΠΣ), στην ηλεκτρονική διεύθυνση </w:t>
      </w:r>
      <w:hyperlink r:id="rId7" w:history="1">
        <w:r w:rsidR="00146C48" w:rsidRPr="00C020F5">
          <w:rPr>
            <w:rStyle w:val="-"/>
            <w:lang w:val="en-US"/>
          </w:rPr>
          <w:t>https</w:t>
        </w:r>
        <w:r w:rsidR="00146C48" w:rsidRPr="00146C48">
          <w:rPr>
            <w:rStyle w:val="-"/>
          </w:rPr>
          <w:t>://</w:t>
        </w:r>
        <w:r w:rsidR="00146C48" w:rsidRPr="00C020F5">
          <w:rPr>
            <w:rStyle w:val="-"/>
            <w:lang w:val="en-US"/>
          </w:rPr>
          <w:t>www</w:t>
        </w:r>
        <w:r w:rsidR="00146C48" w:rsidRPr="00146C48">
          <w:rPr>
            <w:rStyle w:val="-"/>
          </w:rPr>
          <w:t>.</w:t>
        </w:r>
        <w:r w:rsidR="00146C48" w:rsidRPr="00C020F5">
          <w:rPr>
            <w:rStyle w:val="-"/>
            <w:lang w:val="en-US"/>
          </w:rPr>
          <w:t>iep</w:t>
        </w:r>
        <w:r w:rsidR="00146C48" w:rsidRPr="00146C48">
          <w:rPr>
            <w:rStyle w:val="-"/>
          </w:rPr>
          <w:t>.</w:t>
        </w:r>
        <w:r w:rsidR="00146C48" w:rsidRPr="00C020F5">
          <w:rPr>
            <w:rStyle w:val="-"/>
            <w:lang w:val="en-US"/>
          </w:rPr>
          <w:t>edu</w:t>
        </w:r>
        <w:r w:rsidR="00146C48" w:rsidRPr="00146C48">
          <w:rPr>
            <w:rStyle w:val="-"/>
          </w:rPr>
          <w:t>.</w:t>
        </w:r>
        <w:r w:rsidR="00146C48" w:rsidRPr="00C020F5">
          <w:rPr>
            <w:rStyle w:val="-"/>
            <w:lang w:val="en-US"/>
          </w:rPr>
          <w:t>gr</w:t>
        </w:r>
        <w:r w:rsidR="00146C48" w:rsidRPr="00146C48">
          <w:rPr>
            <w:rStyle w:val="-"/>
          </w:rPr>
          <w:t>/</w:t>
        </w:r>
        <w:r w:rsidR="00146C48" w:rsidRPr="00C020F5">
          <w:rPr>
            <w:rStyle w:val="-"/>
            <w:lang w:val="en-US"/>
          </w:rPr>
          <w:t>pps</w:t>
        </w:r>
        <w:r w:rsidR="00146C48" w:rsidRPr="00146C48">
          <w:rPr>
            <w:rStyle w:val="-"/>
          </w:rPr>
          <w:t>/</w:t>
        </w:r>
      </w:hyperlink>
      <w:r w:rsidR="00146C48" w:rsidRPr="00146C48">
        <w:t xml:space="preserve"> , </w:t>
      </w:r>
      <w:r w:rsidR="00146C48" w:rsidRPr="000A5AA5">
        <w:rPr>
          <w:b/>
        </w:rPr>
        <w:t>κατά το διάστημα από 28 Απριλίου έως και 19 Μαΐου 2017</w:t>
      </w:r>
      <w:r w:rsidR="00146C48">
        <w:t xml:space="preserve">, επιδεικνύοντας ιδιαίτερη προσοχή στην ορθή συμπλήρωση των στοιχείων των υποψηφίων. Τα στοιχεία των υποψηφίων, όπως αναγράφονται στην αίτηση, πρέπει να συμφωνούν με τα στοιχεία που εμφανίζονται στην αστυνομική ταυτότητα, το διαβατήριο ή το πιστοποιητικό ταυτοπροσωπίας (προσοχή: να μη χρησιμοποιούνται υποκοριστικά ονόματα). Ιδιαίτερη προσοχή πρέπει να επιδείξουν οι ενδιαφερόμενοι και στην ορθή δήλωση της σχολικής μονάδας που έχουν επιλέξει (Πρότυπο Γυμνάσιο Ευαγγελικής Σχολής Σμύρνης). Στη συνέχεια, πρέπει να εκτυπώσουν την αίτησή </w:t>
      </w:r>
      <w:r w:rsidR="00892F77">
        <w:t>τους, στην οποία θα αναγράφεται ο</w:t>
      </w:r>
      <w:r w:rsidR="00495816">
        <w:t xml:space="preserve"> κωδικό</w:t>
      </w:r>
      <w:r w:rsidR="00892F77">
        <w:t>ς</w:t>
      </w:r>
      <w:r w:rsidR="00495816">
        <w:t xml:space="preserve"> </w:t>
      </w:r>
      <w:bookmarkStart w:id="0" w:name="_GoBack"/>
      <w:bookmarkEnd w:id="0"/>
      <w:r w:rsidR="00495816">
        <w:t>υποψηφίου που θα τους αποδώσει ηλεκτρονικά το σύστημα.</w:t>
      </w:r>
    </w:p>
    <w:p w:rsidR="00495816" w:rsidRDefault="00495816" w:rsidP="00A31460">
      <w:pPr>
        <w:jc w:val="both"/>
      </w:pPr>
    </w:p>
    <w:p w:rsidR="00495816" w:rsidRDefault="00495816" w:rsidP="00A31460">
      <w:pPr>
        <w:jc w:val="both"/>
      </w:pPr>
      <w:r>
        <w:t xml:space="preserve">Μετά την παρέλευση του χρονικού διαστήματος υποβολής των αιτήσεων, οι καταστάσεις των υποψηφίων θα αναρτηθούν στην ιστοσελίδα του Σχολείου </w:t>
      </w:r>
      <w:hyperlink r:id="rId8" w:history="1">
        <w:r w:rsidRPr="00C020F5">
          <w:rPr>
            <w:rStyle w:val="-"/>
            <w:lang w:val="en-US"/>
          </w:rPr>
          <w:t>http</w:t>
        </w:r>
        <w:r w:rsidRPr="00495816">
          <w:rPr>
            <w:rStyle w:val="-"/>
          </w:rPr>
          <w:t>://</w:t>
        </w:r>
        <w:r w:rsidRPr="00C020F5">
          <w:rPr>
            <w:rStyle w:val="-"/>
            <w:lang w:val="en-US"/>
          </w:rPr>
          <w:t>gym</w:t>
        </w:r>
        <w:r w:rsidRPr="00495816">
          <w:rPr>
            <w:rStyle w:val="-"/>
          </w:rPr>
          <w:t>-</w:t>
        </w:r>
        <w:r w:rsidRPr="00C020F5">
          <w:rPr>
            <w:rStyle w:val="-"/>
            <w:lang w:val="en-US"/>
          </w:rPr>
          <w:t>evsch</w:t>
        </w:r>
        <w:r w:rsidRPr="00495816">
          <w:rPr>
            <w:rStyle w:val="-"/>
          </w:rPr>
          <w:t>-</w:t>
        </w:r>
        <w:r w:rsidRPr="00C020F5">
          <w:rPr>
            <w:rStyle w:val="-"/>
            <w:lang w:val="en-US"/>
          </w:rPr>
          <w:t>n</w:t>
        </w:r>
        <w:r w:rsidRPr="00495816">
          <w:rPr>
            <w:rStyle w:val="-"/>
          </w:rPr>
          <w:t>-</w:t>
        </w:r>
        <w:r w:rsidRPr="00C020F5">
          <w:rPr>
            <w:rStyle w:val="-"/>
            <w:lang w:val="en-US"/>
          </w:rPr>
          <w:t>smyrn</w:t>
        </w:r>
        <w:r w:rsidRPr="00495816">
          <w:rPr>
            <w:rStyle w:val="-"/>
          </w:rPr>
          <w:t>.</w:t>
        </w:r>
        <w:r w:rsidRPr="00C020F5">
          <w:rPr>
            <w:rStyle w:val="-"/>
            <w:lang w:val="en-US"/>
          </w:rPr>
          <w:t>att</w:t>
        </w:r>
        <w:r w:rsidRPr="00495816">
          <w:rPr>
            <w:rStyle w:val="-"/>
          </w:rPr>
          <w:t>.</w:t>
        </w:r>
        <w:r w:rsidRPr="00C020F5">
          <w:rPr>
            <w:rStyle w:val="-"/>
            <w:lang w:val="en-US"/>
          </w:rPr>
          <w:t>sch</w:t>
        </w:r>
        <w:r w:rsidRPr="00495816">
          <w:rPr>
            <w:rStyle w:val="-"/>
          </w:rPr>
          <w:t>.</w:t>
        </w:r>
        <w:r w:rsidRPr="00C020F5">
          <w:rPr>
            <w:rStyle w:val="-"/>
            <w:lang w:val="en-US"/>
          </w:rPr>
          <w:t>gr</w:t>
        </w:r>
      </w:hyperlink>
      <w:r w:rsidRPr="00495816">
        <w:t xml:space="preserve"> . </w:t>
      </w:r>
      <w:r>
        <w:t xml:space="preserve">Οι γονείς/κηδεμόνες οφείλουν να ελέγξουν τα στοιχεία των υποψηφίων και να ενημερώσουν το Σχολείο για τυχόν σφάλματα </w:t>
      </w:r>
      <w:r w:rsidRPr="00CC34DE">
        <w:rPr>
          <w:b/>
        </w:rPr>
        <w:t>μέχρι την 24</w:t>
      </w:r>
      <w:r w:rsidRPr="00CC34DE">
        <w:rPr>
          <w:b/>
          <w:vertAlign w:val="superscript"/>
        </w:rPr>
        <w:t>η</w:t>
      </w:r>
      <w:r w:rsidRPr="00CC34DE">
        <w:rPr>
          <w:b/>
        </w:rPr>
        <w:t xml:space="preserve"> Μαΐου 2017</w:t>
      </w:r>
      <w:r>
        <w:t>.</w:t>
      </w:r>
    </w:p>
    <w:p w:rsidR="00495816" w:rsidRPr="002108AB" w:rsidRDefault="00495816" w:rsidP="00A31460">
      <w:pPr>
        <w:jc w:val="both"/>
      </w:pPr>
    </w:p>
    <w:p w:rsidR="002108AB" w:rsidRDefault="002108AB" w:rsidP="00A31460">
      <w:pPr>
        <w:jc w:val="both"/>
      </w:pPr>
      <w:r>
        <w:t xml:space="preserve">Οι γονείς/κηδεμόνες που αιτούνται τη συμμετοχή των τέκνων τους στις εξετάσεις σύμφωνα με τις διατάξεις των Φυσικώς Αδυνάτων (Φ.Α.) μαθητών, οφείλουν να προσκομίσουν στο Σχολείο σχετική γνωμάτευση από ΚΕΔΔΥ ή πιστοποιημένο Ιατροπαιδαγωγικό Κέντρο, </w:t>
      </w:r>
      <w:r w:rsidRPr="00CC34DE">
        <w:rPr>
          <w:b/>
        </w:rPr>
        <w:t>κατά το διάστημα από 8 Μαΐου έως και 19 Μαΐου 2017</w:t>
      </w:r>
      <w:r>
        <w:t>.</w:t>
      </w:r>
    </w:p>
    <w:p w:rsidR="002108AB" w:rsidRDefault="002108AB" w:rsidP="00A31460">
      <w:pPr>
        <w:jc w:val="both"/>
      </w:pPr>
    </w:p>
    <w:p w:rsidR="002108AB" w:rsidRDefault="002108AB" w:rsidP="00A31460">
      <w:pPr>
        <w:jc w:val="both"/>
      </w:pPr>
      <w:r>
        <w:lastRenderedPageBreak/>
        <w:t>Οι προδιαγραφές των θεμάτων, καθώς και παραδείγματα σχετικά με την εξέταση σε κάθε αντικείμενο, θα αναρτηθούν στην ιστοσελίδα της ΔΕΠΠΣ, το αργότερο έως την 12</w:t>
      </w:r>
      <w:r w:rsidRPr="002108AB">
        <w:rPr>
          <w:vertAlign w:val="superscript"/>
        </w:rPr>
        <w:t>η</w:t>
      </w:r>
      <w:r>
        <w:t xml:space="preserve"> Μαΐου 2017.</w:t>
      </w:r>
    </w:p>
    <w:p w:rsidR="002108AB" w:rsidRDefault="002108AB" w:rsidP="00A31460">
      <w:pPr>
        <w:jc w:val="both"/>
      </w:pPr>
    </w:p>
    <w:p w:rsidR="002108AB" w:rsidRDefault="002108AB" w:rsidP="00A31460">
      <w:pPr>
        <w:jc w:val="both"/>
      </w:pPr>
      <w:r w:rsidRPr="00CC34DE">
        <w:rPr>
          <w:b/>
        </w:rPr>
        <w:t>Οι εξετάσεις θα διεξαχθούν στις 20 Ιουνίου 2017</w:t>
      </w:r>
      <w:r>
        <w:t>. Οι υποψήφιοι θα εξεταστούν στα αντικείμενα της Νεοελληνικής Γλώσσας και των Μαθηματικών, σε ενιαία δίωρη γραπτή δοκιμασία. Την ημέρα της εξέτασης οι υποψήφιοι πρέπει να προσέλθουν στο Γυμνάσιο Ευαγγελικής Σχολής με την εκτυπωμένη αίτησή τους (με τον κωδικό υποψηφίου) και ένα έγγραφο ταυτοπροσωπίας (αστυνομική ταυτότητα ή διαβατήριο σε ισχύ ή πιστοποιητικό ταυτοπροσωπίας από Δήμο ή ΚΕΠ).</w:t>
      </w:r>
    </w:p>
    <w:p w:rsidR="000A5AA5" w:rsidRDefault="000A5AA5" w:rsidP="00A31460">
      <w:pPr>
        <w:jc w:val="both"/>
      </w:pPr>
    </w:p>
    <w:p w:rsidR="000A5AA5" w:rsidRDefault="000A5AA5" w:rsidP="00A31460">
      <w:pPr>
        <w:jc w:val="both"/>
      </w:pPr>
      <w:r>
        <w:t>Περισσότερες πληροφορίες για την εισαγωγή μαθητών/τριών στα Πρότυπα Γυμνάσια για το σχολικό έτος 2017-8 μπορούν να αντλήσουν οι ενδιαφερόμενοι από τη συνημμένη Υπουργική Απόφαση υπ’ αριθμ. 63619/Δ6 (ΦΕΚ 1367/21-4-2017), παράγραφος Ε. Το Σχολείο θα ενημερώσει τους υποψηφίους με νεότερη ανακοίνωσή του στις αρχές Ιουνίου, για την ακριβή ώρα προσέλευσης και τις λεπτομέρειες της εξεταστικής διαδικασίας.</w:t>
      </w:r>
    </w:p>
    <w:p w:rsidR="000A5AA5" w:rsidRDefault="000A5AA5" w:rsidP="00A31460">
      <w:pPr>
        <w:jc w:val="both"/>
      </w:pPr>
    </w:p>
    <w:p w:rsidR="000A5AA5" w:rsidRDefault="000A5AA5" w:rsidP="00A31460">
      <w:pPr>
        <w:jc w:val="both"/>
      </w:pPr>
      <w:r>
        <w:t xml:space="preserve">Η πλήρωση τυχόν κενών θέσεων στη β΄ και γ΄ τάξη θα γίνει με γραπτή δοκιμασία στα ίδια αντικείμενα (Νεοελληνική Γλώσσα και Μαθηματικά), η οποία θα διεξαχθεί </w:t>
      </w:r>
      <w:r w:rsidRPr="00CC34DE">
        <w:rPr>
          <w:b/>
        </w:rPr>
        <w:t>κατά το διάστημα από 1 έως 8 Σεπτεμβρίου 2017</w:t>
      </w:r>
      <w:r>
        <w:t>. Εάν προκύψουν κενές θέσεις, το Σχολείο θα εκδώσει σχετική προκήρυξη εντός του μηνός Αυγούστου 2017.</w:t>
      </w:r>
    </w:p>
    <w:p w:rsidR="000A5AA5" w:rsidRDefault="000A5AA5" w:rsidP="00A31460">
      <w:pPr>
        <w:jc w:val="both"/>
      </w:pPr>
    </w:p>
    <w:p w:rsidR="000A5AA5" w:rsidRDefault="000A5AA5" w:rsidP="00A31460">
      <w:pPr>
        <w:jc w:val="both"/>
      </w:pPr>
    </w:p>
    <w:p w:rsidR="000A5AA5" w:rsidRDefault="000A5AA5" w:rsidP="00A31460">
      <w:pPr>
        <w:jc w:val="both"/>
      </w:pPr>
      <w:r>
        <w:t xml:space="preserve">                                                                                  Ο ΔΙΕΥΘΥΝΤΗΣ</w:t>
      </w:r>
    </w:p>
    <w:p w:rsidR="000A5AA5" w:rsidRDefault="000A5AA5" w:rsidP="00A31460">
      <w:pPr>
        <w:jc w:val="both"/>
      </w:pPr>
    </w:p>
    <w:p w:rsidR="000A5AA5" w:rsidRDefault="000A5AA5" w:rsidP="00A31460">
      <w:pPr>
        <w:jc w:val="both"/>
      </w:pPr>
      <w:r>
        <w:t xml:space="preserve">                                                                                 Νικόλαος Λινάρδος </w:t>
      </w:r>
    </w:p>
    <w:p w:rsidR="000A5AA5" w:rsidRPr="002108AB" w:rsidRDefault="000A5AA5" w:rsidP="00A31460">
      <w:pPr>
        <w:jc w:val="both"/>
      </w:pPr>
    </w:p>
    <w:p w:rsidR="00495816" w:rsidRPr="00495816" w:rsidRDefault="00495816" w:rsidP="00A31460">
      <w:pPr>
        <w:jc w:val="both"/>
      </w:pPr>
    </w:p>
    <w:p w:rsidR="00146C48" w:rsidRDefault="00146C48" w:rsidP="00A31460">
      <w:pPr>
        <w:jc w:val="both"/>
      </w:pPr>
    </w:p>
    <w:p w:rsidR="00146C48" w:rsidRPr="00146C48" w:rsidRDefault="00146C48" w:rsidP="00A31460">
      <w:pPr>
        <w:jc w:val="both"/>
      </w:pPr>
    </w:p>
    <w:sectPr w:rsidR="00146C48" w:rsidRPr="00146C48" w:rsidSect="00581D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AE1" w:rsidRDefault="00D26AE1" w:rsidP="002108AB">
      <w:r>
        <w:separator/>
      </w:r>
    </w:p>
  </w:endnote>
  <w:endnote w:type="continuationSeparator" w:id="0">
    <w:p w:rsidR="00D26AE1" w:rsidRDefault="00D26AE1" w:rsidP="00210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76"/>
      <w:docPartObj>
        <w:docPartGallery w:val="Page Numbers (Bottom of Page)"/>
        <w:docPartUnique/>
      </w:docPartObj>
    </w:sdtPr>
    <w:sdtContent>
      <w:p w:rsidR="000A5AA5" w:rsidRDefault="00B76C21">
        <w:pPr>
          <w:pStyle w:val="a6"/>
          <w:jc w:val="center"/>
        </w:pPr>
        <w:r>
          <w:fldChar w:fldCharType="begin"/>
        </w:r>
        <w:r w:rsidR="00ED08AA">
          <w:instrText xml:space="preserve"> PAGE   \* MERGEFORMAT </w:instrText>
        </w:r>
        <w:r>
          <w:fldChar w:fldCharType="separate"/>
        </w:r>
        <w:r w:rsidR="00B42E6F">
          <w:rPr>
            <w:noProof/>
          </w:rPr>
          <w:t>1</w:t>
        </w:r>
        <w:r>
          <w:rPr>
            <w:noProof/>
          </w:rPr>
          <w:fldChar w:fldCharType="end"/>
        </w:r>
      </w:p>
    </w:sdtContent>
  </w:sdt>
  <w:p w:rsidR="000A5AA5" w:rsidRDefault="000A5A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AE1" w:rsidRDefault="00D26AE1" w:rsidP="002108AB">
      <w:r>
        <w:separator/>
      </w:r>
    </w:p>
  </w:footnote>
  <w:footnote w:type="continuationSeparator" w:id="0">
    <w:p w:rsidR="00D26AE1" w:rsidRDefault="00D26AE1" w:rsidP="00210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31460"/>
    <w:rsid w:val="000A5AA5"/>
    <w:rsid w:val="00146C48"/>
    <w:rsid w:val="002108AB"/>
    <w:rsid w:val="00495816"/>
    <w:rsid w:val="00545717"/>
    <w:rsid w:val="00581DD8"/>
    <w:rsid w:val="007C1BAC"/>
    <w:rsid w:val="00892F77"/>
    <w:rsid w:val="00A31460"/>
    <w:rsid w:val="00A34C61"/>
    <w:rsid w:val="00B42E6F"/>
    <w:rsid w:val="00B76C21"/>
    <w:rsid w:val="00BA0C74"/>
    <w:rsid w:val="00CC34DE"/>
    <w:rsid w:val="00D26AE1"/>
    <w:rsid w:val="00ED08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6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460"/>
    <w:rPr>
      <w:rFonts w:ascii="Tahoma" w:hAnsi="Tahoma" w:cs="Tahoma"/>
      <w:sz w:val="16"/>
      <w:szCs w:val="16"/>
    </w:rPr>
  </w:style>
  <w:style w:type="character" w:customStyle="1" w:styleId="Char">
    <w:name w:val="Κείμενο πλαισίου Char"/>
    <w:basedOn w:val="a0"/>
    <w:link w:val="a3"/>
    <w:uiPriority w:val="99"/>
    <w:semiHidden/>
    <w:rsid w:val="00A31460"/>
    <w:rPr>
      <w:rFonts w:ascii="Tahoma" w:eastAsia="Times New Roman" w:hAnsi="Tahoma" w:cs="Tahoma"/>
      <w:sz w:val="16"/>
      <w:szCs w:val="16"/>
      <w:lang w:eastAsia="el-GR"/>
    </w:rPr>
  </w:style>
  <w:style w:type="table" w:styleId="a4">
    <w:name w:val="Table Grid"/>
    <w:basedOn w:val="a1"/>
    <w:uiPriority w:val="59"/>
    <w:rsid w:val="00A31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31460"/>
    <w:rPr>
      <w:color w:val="0000FF" w:themeColor="hyperlink"/>
      <w:u w:val="single"/>
    </w:rPr>
  </w:style>
  <w:style w:type="character" w:styleId="-0">
    <w:name w:val="FollowedHyperlink"/>
    <w:basedOn w:val="a0"/>
    <w:uiPriority w:val="99"/>
    <w:semiHidden/>
    <w:unhideWhenUsed/>
    <w:rsid w:val="00146C48"/>
    <w:rPr>
      <w:color w:val="800080" w:themeColor="followedHyperlink"/>
      <w:u w:val="single"/>
    </w:rPr>
  </w:style>
  <w:style w:type="paragraph" w:styleId="a5">
    <w:name w:val="header"/>
    <w:basedOn w:val="a"/>
    <w:link w:val="Char0"/>
    <w:uiPriority w:val="99"/>
    <w:semiHidden/>
    <w:unhideWhenUsed/>
    <w:rsid w:val="002108AB"/>
    <w:pPr>
      <w:tabs>
        <w:tab w:val="center" w:pos="4153"/>
        <w:tab w:val="right" w:pos="8306"/>
      </w:tabs>
    </w:pPr>
  </w:style>
  <w:style w:type="character" w:customStyle="1" w:styleId="Char0">
    <w:name w:val="Κεφαλίδα Char"/>
    <w:basedOn w:val="a0"/>
    <w:link w:val="a5"/>
    <w:uiPriority w:val="99"/>
    <w:semiHidden/>
    <w:rsid w:val="002108AB"/>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08AB"/>
    <w:pPr>
      <w:tabs>
        <w:tab w:val="center" w:pos="4153"/>
        <w:tab w:val="right" w:pos="8306"/>
      </w:tabs>
    </w:pPr>
  </w:style>
  <w:style w:type="character" w:customStyle="1" w:styleId="Char1">
    <w:name w:val="Υποσέλιδο Char"/>
    <w:basedOn w:val="a0"/>
    <w:link w:val="a6"/>
    <w:uiPriority w:val="99"/>
    <w:rsid w:val="002108AB"/>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ym-evsch-n-smyrn.att.sch.gr" TargetMode="External"/><Relationship Id="rId3" Type="http://schemas.openxmlformats.org/officeDocument/2006/relationships/webSettings" Target="webSettings.xml"/><Relationship Id="rId7" Type="http://schemas.openxmlformats.org/officeDocument/2006/relationships/hyperlink" Target="https://www.iep.edu.gr/pps/"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3207</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Daskalopoulou</cp:lastModifiedBy>
  <cp:revision>2</cp:revision>
  <cp:lastPrinted>2017-04-24T07:16:00Z</cp:lastPrinted>
  <dcterms:created xsi:type="dcterms:W3CDTF">2017-04-26T07:47:00Z</dcterms:created>
  <dcterms:modified xsi:type="dcterms:W3CDTF">2017-04-26T07:47:00Z</dcterms:modified>
</cp:coreProperties>
</file>